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96A" w:rsidRDefault="00F2596A" w:rsidP="00F2596A">
      <w:pPr>
        <w:pStyle w:val="a4"/>
        <w:tabs>
          <w:tab w:val="left" w:pos="2268"/>
        </w:tabs>
        <w:jc w:val="lef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УТВЕРЖДЕНА</w:t>
      </w:r>
    </w:p>
    <w:p w:rsidR="00F2596A" w:rsidRDefault="00F2596A" w:rsidP="00F2596A">
      <w:pPr>
        <w:pStyle w:val="a4"/>
        <w:jc w:val="lef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Постановлением администрации</w:t>
      </w:r>
    </w:p>
    <w:p w:rsidR="00F2596A" w:rsidRDefault="00F2596A" w:rsidP="00F2596A">
      <w:pPr>
        <w:pStyle w:val="a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городского округа Люберцы </w:t>
      </w:r>
    </w:p>
    <w:p w:rsidR="00F2596A" w:rsidRDefault="00F2596A" w:rsidP="00F2596A">
      <w:pPr>
        <w:pStyle w:val="a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Московской области</w:t>
      </w:r>
    </w:p>
    <w:p w:rsidR="00F2596A" w:rsidRDefault="00F2596A" w:rsidP="00F2596A">
      <w:pPr>
        <w:pStyle w:val="a4"/>
        <w:jc w:val="lef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от 10.12.2018 № 4795-ПА</w:t>
      </w:r>
    </w:p>
    <w:p w:rsidR="00F2596A" w:rsidRDefault="00F2596A" w:rsidP="00F2596A">
      <w:pPr>
        <w:pStyle w:val="a4"/>
        <w:jc w:val="left"/>
        <w:rPr>
          <w:rFonts w:ascii="Arial" w:hAnsi="Arial" w:cs="Arial"/>
          <w:bCs/>
          <w:sz w:val="24"/>
          <w:szCs w:val="24"/>
          <w:u w:val="single"/>
        </w:rPr>
      </w:pP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F2596A" w:rsidRDefault="00F2596A" w:rsidP="00F2596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муниципальной программы</w:t>
      </w:r>
    </w:p>
    <w:p w:rsidR="00F2596A" w:rsidRDefault="00F2596A" w:rsidP="00F2596A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похоронного дела на территории</w:t>
      </w:r>
    </w:p>
    <w:p w:rsidR="00F2596A" w:rsidRDefault="00F2596A" w:rsidP="00F2596A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городского округа Люберцы Московской области»</w:t>
      </w:r>
    </w:p>
    <w:p w:rsidR="00F2596A" w:rsidRDefault="00F2596A" w:rsidP="00F2596A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7"/>
        <w:gridCol w:w="1871"/>
        <w:gridCol w:w="1872"/>
        <w:gridCol w:w="1872"/>
        <w:gridCol w:w="1871"/>
        <w:gridCol w:w="1872"/>
        <w:gridCol w:w="1872"/>
      </w:tblGrid>
      <w:tr w:rsidR="00F2596A" w:rsidTr="00F2596A">
        <w:trPr>
          <w:trHeight w:val="622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Совершенствование организации похоронного дела на территории городского округа Люберцы Московской области</w:t>
            </w:r>
          </w:p>
        </w:tc>
      </w:tr>
      <w:tr w:rsidR="00F2596A" w:rsidTr="00F2596A"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Развитие похоронного дела </w:t>
            </w:r>
            <w:r>
              <w:rPr>
                <w:rFonts w:ascii="Arial" w:hAnsi="Arial" w:cs="Arial"/>
                <w:color w:val="000000"/>
                <w:lang w:eastAsia="en-US"/>
              </w:rPr>
              <w:t>на территории городского округа Люберцы Московской области</w:t>
            </w:r>
          </w:p>
        </w:tc>
      </w:tr>
      <w:tr w:rsidR="00F2596A" w:rsidTr="00F2596A"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Координатор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Временно исполняющий обязанности заместителя Главы администрации городского округа Люберцы Семёнов Александр Михайлович</w:t>
            </w:r>
          </w:p>
        </w:tc>
      </w:tr>
      <w:tr w:rsidR="00F2596A" w:rsidTr="00F2596A"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F2596A" w:rsidTr="00F2596A">
        <w:trPr>
          <w:trHeight w:val="598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2018-2022 годы</w:t>
            </w:r>
          </w:p>
        </w:tc>
      </w:tr>
      <w:tr w:rsidR="00F2596A" w:rsidTr="00F2596A">
        <w:trPr>
          <w:trHeight w:val="525"/>
        </w:trPr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ублей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</w:tr>
      <w:tr w:rsidR="00F2596A" w:rsidTr="00F2596A">
        <w:trPr>
          <w:trHeight w:val="10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 год</w:t>
            </w:r>
          </w:p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2019</w:t>
            </w:r>
          </w:p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</w:tr>
      <w:tr w:rsidR="00F2596A" w:rsidTr="00F2596A">
        <w:trPr>
          <w:trHeight w:val="1080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F2596A" w:rsidTr="00F2596A">
        <w:trPr>
          <w:trHeight w:val="1080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F2596A" w:rsidTr="00F2596A">
        <w:trPr>
          <w:trHeight w:val="1080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183733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43 721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34 503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34 503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35 503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35 503</w:t>
            </w:r>
          </w:p>
        </w:tc>
      </w:tr>
      <w:tr w:rsidR="00F2596A" w:rsidTr="00F2596A">
        <w:trPr>
          <w:trHeight w:val="1080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183733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43 721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34 503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34 503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35 503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35 503</w:t>
            </w:r>
          </w:p>
        </w:tc>
      </w:tr>
      <w:tr w:rsidR="00F2596A" w:rsidTr="00F2596A">
        <w:trPr>
          <w:trHeight w:val="1080"/>
        </w:trPr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1. «Чистое кладбище – Доля кладбищ, соответствующих требованиям Порядка деятельности общественных кладбищ и крематориев на территории Московской области»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п1) к концу 2022 года – 100%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F2596A" w:rsidTr="00F2596A">
        <w:trPr>
          <w:trHeight w:val="10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2. «Наличие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МКУ»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:rsidR="00F2596A" w:rsidRDefault="00F2596A" w:rsidP="00F2596A">
      <w:pPr>
        <w:rPr>
          <w:rFonts w:ascii="Arial" w:eastAsia="Calibri" w:hAnsi="Arial" w:cs="Arial"/>
          <w:b/>
        </w:rPr>
        <w:sectPr w:rsidR="00F2596A">
          <w:pgSz w:w="16838" w:h="11906" w:orient="landscape"/>
          <w:pgMar w:top="1134" w:right="851" w:bottom="1134" w:left="1418" w:header="709" w:footer="709" w:gutter="0"/>
          <w:cols w:space="720"/>
        </w:sectPr>
      </w:pPr>
    </w:p>
    <w:p w:rsidR="00F2596A" w:rsidRDefault="00F2596A" w:rsidP="00F2596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eastAsia="Calibri" w:hAnsi="Arial" w:cs="Arial"/>
          <w:b/>
        </w:rPr>
        <w:lastRenderedPageBreak/>
        <w:t>1.Общая характеристика сферы реализации Программы.</w:t>
      </w:r>
    </w:p>
    <w:p w:rsidR="00F2596A" w:rsidRDefault="00F2596A" w:rsidP="00F2596A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Городской округ Люберцы имеет высокую плотность населения, что вызывает дополнительную потребность в местах захоронения. </w:t>
      </w:r>
      <w:r>
        <w:rPr>
          <w:rFonts w:ascii="Arial" w:hAnsi="Arial" w:cs="Arial"/>
        </w:rPr>
        <w:t xml:space="preserve">Созвучными с проблемой дефицита земли является вопрос неблагоустроенных или, другими словами, брошенных могил, вопрос необходимости своевременной реконструкции, ремонта и обустройства военно-мемориальных объектов, расположенных на территории кладбищ. Остается важной проблемой низкий уровень содержания кладбищ. </w:t>
      </w:r>
    </w:p>
    <w:p w:rsidR="00F2596A" w:rsidRDefault="00F2596A" w:rsidP="00F2596A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color w:val="000000"/>
        </w:rPr>
        <w:t xml:space="preserve">На территории городского округа Люберцы расположены 9 кладбищ, на которых деятельность в сфере ритуальных услуг и похоронного дела осуществляет одно муниципальное казенное учреждение. </w:t>
      </w:r>
    </w:p>
    <w:p w:rsidR="00F2596A" w:rsidRDefault="00F2596A" w:rsidP="00F2596A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В связи с недостаточностью средств, направляемых на содержание кладбищ, их состояние, как правило, не соответствует санитарным правилам и нормам.</w:t>
      </w:r>
    </w:p>
    <w:p w:rsidR="00F2596A" w:rsidRDefault="00F2596A" w:rsidP="00F2596A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Для совершенствования организации похоронного дела на территории городского округа Люберцы Московской области разработана муниципальная программа </w:t>
      </w:r>
      <w:r>
        <w:rPr>
          <w:rFonts w:ascii="Arial" w:hAnsi="Arial" w:cs="Arial"/>
          <w:color w:val="000000"/>
          <w:sz w:val="24"/>
          <w:szCs w:val="24"/>
        </w:rPr>
        <w:t>«Развитие похоронного дела на территории городского округа Люберцы Московской области»</w:t>
      </w:r>
      <w:r>
        <w:rPr>
          <w:rFonts w:ascii="Arial" w:hAnsi="Arial" w:cs="Arial"/>
          <w:sz w:val="24"/>
          <w:szCs w:val="24"/>
        </w:rPr>
        <w:t>, предусматривающая перечень мероприятий и планируемые результаты её реализации.</w:t>
      </w:r>
    </w:p>
    <w:p w:rsidR="00F2596A" w:rsidRDefault="00F2596A" w:rsidP="00F2596A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Cel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Описание цели муниципальной программы.</w:t>
      </w:r>
    </w:p>
    <w:p w:rsidR="00F2596A" w:rsidRDefault="00F2596A" w:rsidP="00F2596A">
      <w:pPr>
        <w:pStyle w:val="ConsPlusCell"/>
        <w:jc w:val="center"/>
        <w:rPr>
          <w:rFonts w:ascii="Arial" w:hAnsi="Arial" w:cs="Arial"/>
          <w:b/>
          <w:sz w:val="24"/>
          <w:szCs w:val="24"/>
        </w:rPr>
      </w:pPr>
    </w:p>
    <w:p w:rsidR="00F2596A" w:rsidRDefault="00F2596A" w:rsidP="00F2596A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Совершенствование организации похоронного дела на территории городского округа Люберцы Московской области путем улучшения качества ритуально-похоронных услуг, экономии средств бюджета и потребителей услуг и, как следствие, повышение надежности и финансовой устойчивости муниципального учреждения «Люберецкая ритуальная служба», предоставляющего соответствующие услуги.</w:t>
      </w:r>
    </w:p>
    <w:p w:rsidR="00F2596A" w:rsidRDefault="00F2596A" w:rsidP="00F2596A">
      <w:pPr>
        <w:pStyle w:val="a4"/>
        <w:rPr>
          <w:rFonts w:ascii="Arial" w:hAnsi="Arial" w:cs="Arial"/>
          <w:b/>
          <w:sz w:val="24"/>
          <w:szCs w:val="24"/>
        </w:rPr>
      </w:pPr>
    </w:p>
    <w:p w:rsidR="00F2596A" w:rsidRDefault="00F2596A" w:rsidP="00F2596A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Прогноз развития сферы реализации Программы.</w:t>
      </w:r>
    </w:p>
    <w:p w:rsidR="00F2596A" w:rsidRDefault="00F2596A" w:rsidP="00F2596A">
      <w:pPr>
        <w:pStyle w:val="a4"/>
        <w:jc w:val="both"/>
        <w:rPr>
          <w:rFonts w:ascii="Arial" w:hAnsi="Arial" w:cs="Arial"/>
          <w:b/>
          <w:sz w:val="24"/>
          <w:szCs w:val="24"/>
        </w:rPr>
      </w:pPr>
    </w:p>
    <w:p w:rsidR="00F2596A" w:rsidRDefault="00F2596A" w:rsidP="00F2596A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Реализация программы позволит улучшить ситуацию в сфере погребения и похоронного дела  на территории городского округа Люберцы.</w:t>
      </w:r>
    </w:p>
    <w:p w:rsidR="00F2596A" w:rsidRDefault="00F2596A" w:rsidP="00F2596A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Обобщенная характеристика основных мероприятий Программы.</w:t>
      </w:r>
    </w:p>
    <w:p w:rsidR="00F2596A" w:rsidRDefault="00F2596A" w:rsidP="00F2596A">
      <w:pPr>
        <w:pStyle w:val="a4"/>
        <w:jc w:val="both"/>
        <w:rPr>
          <w:rFonts w:ascii="Arial" w:hAnsi="Arial" w:cs="Arial"/>
          <w:b/>
          <w:sz w:val="24"/>
          <w:szCs w:val="24"/>
        </w:rPr>
      </w:pPr>
    </w:p>
    <w:p w:rsidR="00F2596A" w:rsidRDefault="00F2596A" w:rsidP="00F2596A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Мероприятия программы предполагается осуществлять по основному направлению - </w:t>
      </w:r>
      <w:r>
        <w:rPr>
          <w:rFonts w:ascii="Arial" w:hAnsi="Arial" w:cs="Arial"/>
          <w:color w:val="000000"/>
          <w:sz w:val="24"/>
          <w:szCs w:val="24"/>
        </w:rPr>
        <w:t xml:space="preserve"> Содержание мест захоронения.</w:t>
      </w:r>
      <w:r>
        <w:rPr>
          <w:rFonts w:ascii="Arial" w:hAnsi="Arial" w:cs="Arial"/>
          <w:sz w:val="24"/>
          <w:szCs w:val="24"/>
        </w:rPr>
        <w:t xml:space="preserve"> </w:t>
      </w:r>
    </w:p>
    <w:p w:rsidR="00F2596A" w:rsidRDefault="00F2596A" w:rsidP="00F2596A">
      <w:pPr>
        <w:pStyle w:val="ConsPlusNormal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Перечень мероприятий указан в Приложении №1 муниципальной программы </w:t>
      </w:r>
      <w:r>
        <w:rPr>
          <w:color w:val="000000"/>
          <w:sz w:val="24"/>
          <w:szCs w:val="24"/>
        </w:rPr>
        <w:t>«Развитие похоронного дела на территории городского округа Люберцы Московской области».</w:t>
      </w:r>
    </w:p>
    <w:p w:rsidR="00F2596A" w:rsidRDefault="00F2596A" w:rsidP="00F2596A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Планируемые результаты реализации Программы.</w:t>
      </w:r>
    </w:p>
    <w:p w:rsidR="00F2596A" w:rsidRDefault="00F2596A" w:rsidP="00F2596A">
      <w:pPr>
        <w:pStyle w:val="a4"/>
        <w:jc w:val="both"/>
        <w:rPr>
          <w:rFonts w:ascii="Arial" w:hAnsi="Arial" w:cs="Arial"/>
          <w:b/>
          <w:sz w:val="24"/>
          <w:szCs w:val="24"/>
        </w:rPr>
      </w:pPr>
    </w:p>
    <w:p w:rsidR="00F2596A" w:rsidRDefault="00F2596A" w:rsidP="00F2596A">
      <w:pPr>
        <w:pStyle w:val="ConsPlusNormal"/>
        <w:widowControl/>
        <w:ind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  Основные планируемые результаты реализации программы  и их динамика по годам реализации приведены в </w:t>
      </w:r>
      <w:r>
        <w:rPr>
          <w:sz w:val="24"/>
          <w:szCs w:val="24"/>
        </w:rPr>
        <w:t xml:space="preserve">Приложении №2 муниципальной программы </w:t>
      </w:r>
      <w:r>
        <w:rPr>
          <w:color w:val="000000"/>
          <w:sz w:val="24"/>
          <w:szCs w:val="24"/>
        </w:rPr>
        <w:t>«Развитие похоронного дела на территории городского округа Люберцы Московской области»</w:t>
      </w:r>
    </w:p>
    <w:p w:rsidR="00F2596A" w:rsidRDefault="00F2596A" w:rsidP="00F2596A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Style w:val="a9"/>
          <w:color w:val="000000"/>
        </w:rPr>
      </w:pPr>
      <w:r>
        <w:rPr>
          <w:rFonts w:ascii="Arial" w:hAnsi="Arial" w:cs="Arial"/>
          <w:b/>
        </w:rPr>
        <w:t xml:space="preserve">6. </w:t>
      </w:r>
      <w:r>
        <w:rPr>
          <w:rStyle w:val="a9"/>
          <w:rFonts w:ascii="Arial" w:hAnsi="Arial" w:cs="Arial"/>
          <w:color w:val="000000"/>
        </w:rPr>
        <w:t>Методика оценки эффективности реализации Программы</w:t>
      </w:r>
    </w:p>
    <w:p w:rsidR="00F2596A" w:rsidRDefault="00F2596A" w:rsidP="00F2596A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</w:pPr>
    </w:p>
    <w:p w:rsidR="00F2596A" w:rsidRDefault="00F2596A" w:rsidP="00F2596A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Оценка эффективности реализации 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области, утвержденным </w:t>
      </w:r>
      <w:r>
        <w:rPr>
          <w:rFonts w:ascii="Arial" w:hAnsi="Arial" w:cs="Arial"/>
          <w:sz w:val="24"/>
          <w:szCs w:val="24"/>
        </w:rPr>
        <w:lastRenderedPageBreak/>
        <w:t xml:space="preserve">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F2596A" w:rsidRDefault="00F2596A" w:rsidP="00F2596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Методика расчета значений эффективности реализации муниципальной программы «Развитие похоронного дела на территории городского округа Люберцы Московской области» приведена в Приложении №3.</w:t>
      </w:r>
    </w:p>
    <w:p w:rsidR="00F2596A" w:rsidRDefault="00F2596A" w:rsidP="00F2596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F2596A" w:rsidRDefault="00F2596A" w:rsidP="00F2596A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Style w:val="a9"/>
        </w:rPr>
      </w:pPr>
      <w:r>
        <w:rPr>
          <w:rFonts w:ascii="Arial" w:hAnsi="Arial" w:cs="Arial"/>
          <w:b/>
          <w:color w:val="000000"/>
        </w:rPr>
        <w:t>7.</w:t>
      </w:r>
      <w:r>
        <w:rPr>
          <w:rFonts w:ascii="Arial" w:hAnsi="Arial" w:cs="Arial"/>
          <w:color w:val="000000"/>
        </w:rPr>
        <w:t xml:space="preserve"> </w:t>
      </w:r>
      <w:r>
        <w:rPr>
          <w:rStyle w:val="a9"/>
          <w:rFonts w:ascii="Arial" w:hAnsi="Arial" w:cs="Arial"/>
          <w:color w:val="000000"/>
        </w:rPr>
        <w:t>Порядок взаимодействия ответственного за выполнение мероприятий программы с муниципальным заказчиком программы</w:t>
      </w:r>
    </w:p>
    <w:p w:rsidR="00F2596A" w:rsidRDefault="00F2596A" w:rsidP="00F2596A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</w:pPr>
    </w:p>
    <w:p w:rsidR="00F2596A" w:rsidRDefault="00F2596A" w:rsidP="00F2596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Муниципальным заказчиком, ответственным за выполнение мероприятий подпрограммы и исполнителем является – управление потребительского рынка, услуг и рекламы администрации городского округа Люберцы.</w:t>
      </w:r>
    </w:p>
    <w:p w:rsidR="00F2596A" w:rsidRDefault="00F2596A" w:rsidP="00F2596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Организацию реализации и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выполнением мероприятий, предусмотренных программой, осуществляет муниципальный заказчик.</w:t>
      </w:r>
    </w:p>
    <w:p w:rsidR="00F2596A" w:rsidRDefault="00F2596A" w:rsidP="00F2596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Разработчиком программы является управление потребительского рынка, услуг и рекламы администрации городского округа Люберцы Московской области.</w:t>
      </w:r>
    </w:p>
    <w:p w:rsidR="00F2596A" w:rsidRDefault="00F2596A" w:rsidP="00F2596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Координатором программы является заместитель ВРИО заместителя Главы администрации городского округа Люберцы Московской области </w:t>
      </w:r>
      <w:r>
        <w:rPr>
          <w:rFonts w:ascii="Arial" w:hAnsi="Arial" w:cs="Arial"/>
          <w:color w:val="000000"/>
        </w:rPr>
        <w:br/>
        <w:t>Семенов А.М.</w:t>
      </w:r>
    </w:p>
    <w:p w:rsidR="00F2596A" w:rsidRDefault="00F2596A" w:rsidP="00F2596A">
      <w:pPr>
        <w:pStyle w:val="a4"/>
        <w:jc w:val="both"/>
        <w:rPr>
          <w:rFonts w:ascii="Arial" w:hAnsi="Arial" w:cs="Arial"/>
          <w:b/>
          <w:sz w:val="24"/>
          <w:szCs w:val="24"/>
        </w:rPr>
      </w:pPr>
    </w:p>
    <w:p w:rsidR="00F2596A" w:rsidRDefault="00F2596A" w:rsidP="00F2596A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8. Состав, форма и сроки представления отчетности о ходе реализации мероприятия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 выполнение мероприятия подпрограммы.</w:t>
      </w:r>
    </w:p>
    <w:p w:rsidR="00F2596A" w:rsidRDefault="00F2596A" w:rsidP="00F2596A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программы, состав, форма и </w:t>
      </w:r>
      <w:proofErr w:type="gramStart"/>
      <w:r>
        <w:rPr>
          <w:rFonts w:ascii="Arial" w:hAnsi="Arial" w:cs="Arial"/>
          <w:color w:val="000000"/>
        </w:rPr>
        <w:t>сроки</w:t>
      </w:r>
      <w:proofErr w:type="gramEnd"/>
      <w:r>
        <w:rPr>
          <w:rFonts w:ascii="Arial" w:hAnsi="Arial" w:cs="Arial"/>
          <w:color w:val="000000"/>
        </w:rPr>
        <w:t xml:space="preserve"> предоставления которых определены </w:t>
      </w:r>
      <w:r>
        <w:rPr>
          <w:rFonts w:ascii="Arial" w:hAnsi="Arial" w:cs="Arial"/>
        </w:rPr>
        <w:t>Порядком</w:t>
      </w:r>
      <w:r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F2596A" w:rsidRDefault="00F2596A" w:rsidP="00F2596A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программы, приведенной в программе.</w:t>
      </w:r>
    </w:p>
    <w:p w:rsidR="00F2596A" w:rsidRDefault="00F2596A" w:rsidP="00F2596A">
      <w:pPr>
        <w:jc w:val="center"/>
        <w:rPr>
          <w:rFonts w:ascii="Arial" w:hAnsi="Arial" w:cs="Arial"/>
          <w:b/>
        </w:rPr>
      </w:pPr>
    </w:p>
    <w:p w:rsidR="00F2596A" w:rsidRDefault="00F2596A" w:rsidP="00F2596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2596A" w:rsidRDefault="00F2596A" w:rsidP="00F2596A">
      <w:pPr>
        <w:rPr>
          <w:rFonts w:ascii="Arial" w:hAnsi="Arial" w:cs="Arial"/>
          <w:color w:val="000000"/>
        </w:rPr>
        <w:sectPr w:rsidR="00F2596A">
          <w:pgSz w:w="11906" w:h="16838"/>
          <w:pgMar w:top="1134" w:right="851" w:bottom="993" w:left="1418" w:header="709" w:footer="709" w:gutter="0"/>
          <w:cols w:space="720"/>
        </w:sectPr>
      </w:pP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                                                                                                                                   Приложение № 1</w:t>
      </w: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к муниципальной программе</w:t>
      </w: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«Развитие похоронного дела на территории</w:t>
      </w: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городского округа Люберцы Московской области»</w:t>
      </w:r>
    </w:p>
    <w:p w:rsidR="00F2596A" w:rsidRDefault="00F2596A" w:rsidP="00F2596A">
      <w:pPr>
        <w:jc w:val="center"/>
        <w:rPr>
          <w:rFonts w:ascii="Arial" w:hAnsi="Arial" w:cs="Arial"/>
          <w:b/>
          <w:color w:val="000000"/>
        </w:rPr>
      </w:pPr>
    </w:p>
    <w:p w:rsidR="00F2596A" w:rsidRDefault="00F2596A" w:rsidP="00F2596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Планируемые результаты реализации муниципальной   программы </w:t>
      </w:r>
    </w:p>
    <w:p w:rsidR="00F2596A" w:rsidRDefault="00F2596A" w:rsidP="00F2596A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похоронного дела на территории городского округа Люберцы</w:t>
      </w:r>
    </w:p>
    <w:p w:rsidR="00F2596A" w:rsidRDefault="00F2596A" w:rsidP="00F2596A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Московской области»</w:t>
      </w:r>
    </w:p>
    <w:p w:rsidR="00F2596A" w:rsidRDefault="00F2596A" w:rsidP="00F2596A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tbl>
      <w:tblPr>
        <w:tblW w:w="15165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6E0" w:firstRow="1" w:lastRow="1" w:firstColumn="1" w:lastColumn="0" w:noHBand="1" w:noVBand="1"/>
      </w:tblPr>
      <w:tblGrid>
        <w:gridCol w:w="567"/>
        <w:gridCol w:w="1275"/>
        <w:gridCol w:w="1558"/>
        <w:gridCol w:w="2268"/>
        <w:gridCol w:w="1276"/>
        <w:gridCol w:w="1275"/>
        <w:gridCol w:w="1418"/>
        <w:gridCol w:w="850"/>
        <w:gridCol w:w="709"/>
        <w:gridCol w:w="709"/>
        <w:gridCol w:w="709"/>
        <w:gridCol w:w="708"/>
        <w:gridCol w:w="1843"/>
      </w:tblGrid>
      <w:tr w:rsidR="00F2596A" w:rsidTr="00F2596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6A" w:rsidRDefault="00F259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Тип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8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Базовое значение показателя</w:t>
            </w:r>
          </w:p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8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(на начало реализации программы/подпрограммы)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6A" w:rsidRDefault="00F259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F2596A" w:rsidTr="00F2596A">
        <w:trPr>
          <w:trHeight w:val="147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</w:tr>
      <w:tr w:rsidR="00F2596A" w:rsidTr="00F2596A">
        <w:trPr>
          <w:trHeight w:val="1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8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6A" w:rsidRDefault="00F259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</w:tr>
      <w:tr w:rsidR="00F2596A" w:rsidTr="00F2596A">
        <w:trPr>
          <w:trHeight w:val="7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Совершенствование организации похоронного дела на территории городского округа Люберцы </w:t>
            </w:r>
            <w:r>
              <w:rPr>
                <w:rFonts w:ascii="Arial" w:hAnsi="Arial" w:cs="Arial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Развитие похоронного дела </w:t>
            </w:r>
            <w:r>
              <w:rPr>
                <w:rFonts w:ascii="Arial" w:hAnsi="Arial" w:cs="Arial"/>
                <w:color w:val="000000"/>
                <w:lang w:eastAsia="en-US"/>
              </w:rPr>
              <w:t>на территории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Показатель 1 «Чистое кладбище – Доля кладбищ, соответствующих требованиям Порядка деятельности общественных кладбищ и крематориев на территории Московской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области»</w:t>
            </w:r>
            <w:r>
              <w:rPr>
                <w:rFonts w:ascii="Arial" w:hAnsi="Arial" w:cs="Arial"/>
                <w:lang w:eastAsia="en-US"/>
              </w:rPr>
              <w:t xml:space="preserve"> (</w:t>
            </w:r>
            <w:r>
              <w:rPr>
                <w:rFonts w:ascii="Arial" w:hAnsi="Arial" w:cs="Arial"/>
                <w:lang w:val="en-US" w:eastAsia="en-US"/>
              </w:rPr>
              <w:t>R</w:t>
            </w:r>
            <w:r>
              <w:rPr>
                <w:rFonts w:ascii="Arial" w:hAnsi="Arial" w:cs="Arial"/>
                <w:lang w:eastAsia="en-US"/>
              </w:rPr>
              <w:t>п1) к концу 2022 года – 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Целевые 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F2596A" w:rsidTr="00F2596A">
        <w:trPr>
          <w:trHeight w:val="27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6A" w:rsidRDefault="00F2596A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6A" w:rsidRDefault="00F2596A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Показатель 2 «Наличие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Целевые 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</w:tbl>
    <w:p w:rsidR="00F2596A" w:rsidRDefault="00F2596A" w:rsidP="00F2596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                                                                                                                                  Приложение № 2</w:t>
      </w: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к муниципальной программе</w:t>
      </w: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«Развитие похоронного дела на территории</w:t>
      </w: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городского округа Люберцы Московской области»</w:t>
      </w:r>
    </w:p>
    <w:p w:rsidR="00F2596A" w:rsidRDefault="00F2596A" w:rsidP="00F2596A">
      <w:pPr>
        <w:jc w:val="center"/>
        <w:rPr>
          <w:rFonts w:ascii="Arial" w:hAnsi="Arial" w:cs="Arial"/>
          <w:b/>
          <w:color w:val="000000"/>
        </w:rPr>
      </w:pPr>
    </w:p>
    <w:p w:rsidR="00F2596A" w:rsidRDefault="00F2596A" w:rsidP="00F2596A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Перечень мероприятий муниципальной программы</w:t>
      </w:r>
    </w:p>
    <w:p w:rsidR="00F2596A" w:rsidRDefault="00F2596A" w:rsidP="00F2596A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похоронного дела на территории городского округа Люберцы Московской области»</w:t>
      </w:r>
    </w:p>
    <w:p w:rsidR="00F2596A" w:rsidRDefault="00F2596A" w:rsidP="00F2596A">
      <w:pPr>
        <w:jc w:val="center"/>
        <w:rPr>
          <w:rFonts w:ascii="Arial" w:hAnsi="Arial" w:cs="Arial"/>
          <w:b/>
          <w:color w:val="000000"/>
        </w:rPr>
      </w:pPr>
    </w:p>
    <w:tbl>
      <w:tblPr>
        <w:tblW w:w="150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702"/>
        <w:gridCol w:w="1135"/>
        <w:gridCol w:w="852"/>
        <w:gridCol w:w="1417"/>
        <w:gridCol w:w="1134"/>
        <w:gridCol w:w="1134"/>
        <w:gridCol w:w="821"/>
        <w:gridCol w:w="992"/>
        <w:gridCol w:w="993"/>
        <w:gridCol w:w="992"/>
        <w:gridCol w:w="1305"/>
        <w:gridCol w:w="1843"/>
      </w:tblGrid>
      <w:tr w:rsidR="00F2596A" w:rsidTr="00F2596A">
        <w:trPr>
          <w:trHeight w:val="33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программы/подпрограммы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мероприятия в году, предшествующему году начала реализации муниципальной программы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4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.)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за выполнение мероприятия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Результаты выполнения мероприятия программы</w:t>
            </w:r>
          </w:p>
        </w:tc>
      </w:tr>
      <w:tr w:rsidR="00F2596A" w:rsidTr="00F2596A">
        <w:trPr>
          <w:trHeight w:val="5062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F2596A" w:rsidTr="00F2596A">
        <w:trPr>
          <w:trHeight w:val="239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1 «</w:t>
            </w:r>
            <w:r>
              <w:rPr>
                <w:rFonts w:ascii="Arial" w:hAnsi="Arial" w:cs="Arial"/>
                <w:color w:val="000000"/>
                <w:lang w:eastAsia="en-US"/>
              </w:rPr>
              <w:t>Содержание мест захоронения»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Московской области </w:t>
            </w:r>
          </w:p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183733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43721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34503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34503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35503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35503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F2596A" w:rsidTr="00F2596A">
        <w:trPr>
          <w:trHeight w:val="64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596A" w:rsidRDefault="00F2596A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183733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43721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34503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34503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35503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35503</w:t>
            </w: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F2596A" w:rsidTr="00F2596A">
        <w:trPr>
          <w:trHeight w:val="231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1.1.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1 «Содержание кладбищ городского округа Люберцы»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Московской области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116406,6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22406,6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24000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F2596A" w:rsidTr="00F2596A">
        <w:trPr>
          <w:trHeight w:val="97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116406,6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22406,6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24000</w:t>
            </w: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F2596A" w:rsidTr="00F2596A">
        <w:trPr>
          <w:trHeight w:val="395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1.2.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Мероприятие 2 «Транспортировка в морг с мест обнаружения или происшествия умерших для производства судебно-медицинской экспертизы и </w:t>
            </w:r>
            <w:proofErr w:type="spellStart"/>
            <w:r>
              <w:rPr>
                <w:rFonts w:ascii="Arial" w:hAnsi="Arial" w:cs="Arial"/>
                <w:lang w:eastAsia="en-US"/>
              </w:rPr>
              <w:t>паталого</w:t>
            </w:r>
            <w:proofErr w:type="spellEnd"/>
            <w:r>
              <w:rPr>
                <w:rFonts w:ascii="Arial" w:hAnsi="Arial" w:cs="Arial"/>
                <w:lang w:eastAsia="en-US"/>
              </w:rPr>
              <w:t>-анатомического вскрытия»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Московской области </w:t>
            </w:r>
          </w:p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99,3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135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F2596A" w:rsidTr="00F2596A">
        <w:trPr>
          <w:trHeight w:val="76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99,3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135</w:t>
            </w: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F2596A" w:rsidTr="00F2596A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1.3.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3 «Строительство колумбария»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Московской области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988,5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F2596A" w:rsidTr="00F2596A">
        <w:trPr>
          <w:trHeight w:val="97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596A" w:rsidRDefault="00F2596A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988,5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F2596A" w:rsidTr="00F2596A">
        <w:trPr>
          <w:trHeight w:val="324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1.4.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4 «Обеспечение деятельности МУ «Люберецкая ритуальная служба»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Средства бюджета городского округа Люберцы Московской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57897,3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12425,3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11368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F2596A" w:rsidTr="00F2596A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57897,3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12425,3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11368</w:t>
            </w: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F2596A" w:rsidTr="00F2596A">
        <w:trPr>
          <w:trHeight w:val="131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1.5.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5 «Расходы на проведение инвентаризации муниципальных кладбищ, расположенных в городском округе Люберцы»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Московской области </w:t>
            </w:r>
          </w:p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7801,3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7801,3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F2596A" w:rsidTr="00F2596A">
        <w:trPr>
          <w:trHeight w:val="131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7801,3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7801,3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F2596A" w:rsidTr="00F2596A">
        <w:trPr>
          <w:trHeight w:val="131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ИТОГО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Люберцы Московской области </w:t>
            </w:r>
          </w:p>
          <w:p w:rsidR="00F2596A" w:rsidRDefault="00F2596A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183733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43721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34503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34503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35503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35503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потребительского рынка, услуг и рекламы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F2596A" w:rsidTr="00F2596A">
        <w:trPr>
          <w:trHeight w:val="131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596A" w:rsidRDefault="00F2596A">
            <w:pPr>
              <w:pStyle w:val="ConsPlusNormal"/>
              <w:widowControl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183733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43721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34503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34503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35503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96A" w:rsidRDefault="00F2596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35503</w:t>
            </w: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96A" w:rsidRDefault="00F2596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2596A" w:rsidRDefault="00F2596A" w:rsidP="00F2596A">
      <w:pPr>
        <w:rPr>
          <w:rFonts w:ascii="Arial" w:hAnsi="Arial" w:cs="Arial"/>
          <w:color w:val="000000"/>
        </w:rPr>
        <w:sectPr w:rsidR="00F2596A">
          <w:pgSz w:w="16838" w:h="11906" w:orient="landscape"/>
          <w:pgMar w:top="1135" w:right="678" w:bottom="568" w:left="1418" w:header="708" w:footer="708" w:gutter="0"/>
          <w:cols w:space="720"/>
        </w:sectPr>
      </w:pP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                                                                         Приложение № 3</w:t>
      </w: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к муниципальной программе</w:t>
      </w: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«Развитие похоронного дела </w:t>
      </w: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на территории </w:t>
      </w:r>
      <w:proofErr w:type="gramStart"/>
      <w:r>
        <w:rPr>
          <w:rFonts w:ascii="Arial" w:hAnsi="Arial" w:cs="Arial"/>
          <w:color w:val="000000"/>
        </w:rPr>
        <w:t>городского</w:t>
      </w:r>
      <w:proofErr w:type="gramEnd"/>
      <w:r>
        <w:rPr>
          <w:rFonts w:ascii="Arial" w:hAnsi="Arial" w:cs="Arial"/>
          <w:color w:val="000000"/>
        </w:rPr>
        <w:t xml:space="preserve"> </w:t>
      </w:r>
    </w:p>
    <w:p w:rsidR="00F2596A" w:rsidRDefault="00F2596A" w:rsidP="00F2596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округа Люберцы Московской области»</w:t>
      </w:r>
    </w:p>
    <w:p w:rsidR="00F2596A" w:rsidRDefault="00F2596A" w:rsidP="00F2596A">
      <w:pPr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</w:rPr>
      </w:pPr>
    </w:p>
    <w:p w:rsidR="00F2596A" w:rsidRDefault="00F2596A" w:rsidP="00F2596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оценки эффективности</w:t>
      </w:r>
      <w:proofErr w:type="gramEnd"/>
    </w:p>
    <w:p w:rsidR="00F2596A" w:rsidRDefault="00F2596A" w:rsidP="00F2596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реализации муниципальной  программы </w:t>
      </w:r>
    </w:p>
    <w:p w:rsidR="00F2596A" w:rsidRDefault="00F2596A" w:rsidP="00F2596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похоронного дела на территории городского округа Люберцы Московской области»</w:t>
      </w:r>
    </w:p>
    <w:p w:rsidR="00F2596A" w:rsidRDefault="00F2596A" w:rsidP="00F2596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2596A" w:rsidRDefault="00F2596A" w:rsidP="00F2596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Методика оценки эффективности реализации муниципальной программы определяет алгоритм оценки результативности и эффективности программы в процессе и по итогам ее реализации.</w:t>
      </w:r>
    </w:p>
    <w:p w:rsidR="00F2596A" w:rsidRDefault="00F2596A" w:rsidP="00F2596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Оценка эффективности реализации муниципальной программы осуществляется с учетом количественных и качественных целевых показателей.</w:t>
      </w:r>
    </w:p>
    <w:p w:rsidR="00F2596A" w:rsidRDefault="00F2596A" w:rsidP="00F2596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Под результативностью понимается степень </w:t>
      </w:r>
      <w:proofErr w:type="gramStart"/>
      <w:r>
        <w:rPr>
          <w:rFonts w:ascii="Arial" w:hAnsi="Arial" w:cs="Arial"/>
        </w:rPr>
        <w:t>достижения запланированного уровня нефинансовых результатов реализации программы</w:t>
      </w:r>
      <w:proofErr w:type="gramEnd"/>
      <w:r>
        <w:rPr>
          <w:rFonts w:ascii="Arial" w:hAnsi="Arial" w:cs="Arial"/>
        </w:rPr>
        <w:t>.</w:t>
      </w:r>
    </w:p>
    <w:p w:rsidR="00F2596A" w:rsidRDefault="00F2596A" w:rsidP="00F2596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F2596A" w:rsidRDefault="00F2596A" w:rsidP="00F2596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Индекс результативности программы определяется по формуле: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lang w:val="en-US"/>
        </w:rPr>
        <w:t xml:space="preserve"> = SUM (</w:t>
      </w:r>
      <w:proofErr w:type="gramStart"/>
      <w:r>
        <w:rPr>
          <w:rFonts w:ascii="Arial" w:hAnsi="Arial" w:cs="Arial"/>
          <w:sz w:val="24"/>
          <w:szCs w:val="24"/>
          <w:lang w:val="en-US"/>
        </w:rPr>
        <w:t>M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  <w:lang w:val="en-US"/>
        </w:rPr>
        <w:t xml:space="preserve">  x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S), </w:t>
      </w:r>
      <w:r>
        <w:rPr>
          <w:rFonts w:ascii="Arial" w:hAnsi="Arial" w:cs="Arial"/>
          <w:sz w:val="24"/>
          <w:szCs w:val="24"/>
        </w:rPr>
        <w:t>где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F2596A" w:rsidRDefault="00F2596A" w:rsidP="00F2596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</w:t>
      </w:r>
      <w:proofErr w:type="gramStart"/>
      <w:r>
        <w:rPr>
          <w:rFonts w:ascii="Arial" w:hAnsi="Arial" w:cs="Arial"/>
          <w:sz w:val="24"/>
          <w:szCs w:val="24"/>
        </w:rPr>
        <w:t>р-</w:t>
      </w:r>
      <w:proofErr w:type="gramEnd"/>
      <w:r>
        <w:rPr>
          <w:rFonts w:ascii="Arial" w:hAnsi="Arial" w:cs="Arial"/>
          <w:sz w:val="24"/>
          <w:szCs w:val="24"/>
        </w:rPr>
        <w:t xml:space="preserve"> индекс результативности программы;</w:t>
      </w:r>
    </w:p>
    <w:p w:rsidR="00F2596A" w:rsidRDefault="00F2596A" w:rsidP="00F2596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S - соотношение  достигнутых  и  плановых результатов целевых  значений</w:t>
      </w:r>
    </w:p>
    <w:p w:rsidR="00F2596A" w:rsidRDefault="00F2596A" w:rsidP="00F2596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показателей. Соотношение рассчитывается по формуле: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 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R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 /</w:t>
      </w:r>
      <w:proofErr w:type="spellStart"/>
      <w:r>
        <w:rPr>
          <w:rFonts w:ascii="Arial" w:hAnsi="Arial" w:cs="Arial"/>
          <w:sz w:val="24"/>
          <w:szCs w:val="24"/>
        </w:rPr>
        <w:t>Rп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R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- фактическое значение показателей, характеризующих достижение цели за соответствующий год;</w:t>
      </w:r>
    </w:p>
    <w:p w:rsidR="00F2596A" w:rsidRDefault="00F2596A" w:rsidP="00F2596A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планируемое значение показателей, характеризующих достижение цели за соответствующий год (согласно приложению № 2 к программе);</w:t>
      </w:r>
    </w:p>
    <w:p w:rsidR="00F2596A" w:rsidRDefault="00F2596A" w:rsidP="00F2596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весовое значение показателя  (вес  показателя), характеризующего программу. Вес показателя рассчитывается по формуле: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M</w:t>
      </w:r>
      <w:proofErr w:type="gramEnd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 xml:space="preserve"> = 1 / N, где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 = 2 - общее число показателей, характеризующих выполнение программы </w:t>
      </w:r>
      <w:r>
        <w:rPr>
          <w:rFonts w:ascii="Arial" w:hAnsi="Arial" w:cs="Arial"/>
          <w:sz w:val="24"/>
          <w:szCs w:val="24"/>
        </w:rPr>
        <w:br/>
        <w:t>(согласно приложению № 2 к программе).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Под эффективностью понимается отношение затрат на достижение (фактических) нефинансовых результатов реализации программы к планируемым затратам программы.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Эффективность программы определяется по индексу эффективности.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Индекс эффективности программы определяется по формуле: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 </w:t>
      </w:r>
      <w:proofErr w:type="gramStart"/>
      <w:r>
        <w:rPr>
          <w:rFonts w:ascii="Arial" w:hAnsi="Arial" w:cs="Arial"/>
          <w:sz w:val="24"/>
          <w:szCs w:val="24"/>
        </w:rPr>
        <w:t>э</w:t>
      </w:r>
      <w:r>
        <w:rPr>
          <w:rFonts w:ascii="Arial" w:hAnsi="Arial" w:cs="Arial"/>
          <w:sz w:val="24"/>
          <w:szCs w:val="24"/>
          <w:lang w:val="en-US"/>
        </w:rPr>
        <w:t xml:space="preserve">  =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(V</w:t>
      </w:r>
      <w:r>
        <w:rPr>
          <w:rFonts w:ascii="Arial" w:hAnsi="Arial" w:cs="Arial"/>
          <w:sz w:val="24"/>
          <w:szCs w:val="24"/>
        </w:rPr>
        <w:t>ф</w:t>
      </w:r>
      <w:r>
        <w:rPr>
          <w:rFonts w:ascii="Arial" w:hAnsi="Arial" w:cs="Arial"/>
          <w:sz w:val="24"/>
          <w:szCs w:val="24"/>
          <w:lang w:val="en-US"/>
        </w:rPr>
        <w:t xml:space="preserve">  x I 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lang w:val="en-US"/>
        </w:rPr>
        <w:t>) / V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  <w:lang w:val="en-US"/>
        </w:rPr>
        <w:t xml:space="preserve"> , </w:t>
      </w:r>
      <w:r>
        <w:rPr>
          <w:rFonts w:ascii="Arial" w:hAnsi="Arial" w:cs="Arial"/>
          <w:sz w:val="24"/>
          <w:szCs w:val="24"/>
        </w:rPr>
        <w:t>где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 xml:space="preserve">  - индекс эффективности программы;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lastRenderedPageBreak/>
        <w:t>V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 - объем фактического совокупного финансирования программы;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I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 - индекс результативности программы;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V</w:t>
      </w:r>
      <w:proofErr w:type="gramEnd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 xml:space="preserve">  - объем запланированного совокупного финансирования программы (согласно приложению №1 к программе).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По итогам проведения анализа индекса эффективности дается качественная оценка эффективности реализации программы: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индикатора - индекс эффективности программы (</w:t>
      </w:r>
      <w:proofErr w:type="spellStart"/>
      <w:r>
        <w:rPr>
          <w:rFonts w:ascii="Arial" w:hAnsi="Arial" w:cs="Arial"/>
          <w:sz w:val="24"/>
          <w:szCs w:val="24"/>
        </w:rPr>
        <w:t>Iэ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F2596A" w:rsidRDefault="00F2596A" w:rsidP="00F2596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диапазоны значений, характеризующие эффективность программы, перечислены ниже.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0,9 &lt;=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&lt;= 1,1.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Качественная оценка программы: высокий уровень эффективности.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0,8 &lt;=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 0,9.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Качественная оценка программы: запланированный уровень эффективности.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показателя: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э</w:t>
      </w:r>
      <w:proofErr w:type="spellEnd"/>
      <w:r>
        <w:rPr>
          <w:rFonts w:ascii="Arial" w:hAnsi="Arial" w:cs="Arial"/>
          <w:sz w:val="24"/>
          <w:szCs w:val="24"/>
        </w:rPr>
        <w:t>&lt; 0,8.</w:t>
      </w: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</w:p>
    <w:p w:rsidR="00F2596A" w:rsidRDefault="00F2596A" w:rsidP="00F2596A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Качественная оценка программы: низкий уровень эффективности.</w:t>
      </w:r>
    </w:p>
    <w:p w:rsidR="00F2596A" w:rsidRDefault="00F2596A" w:rsidP="00F2596A">
      <w:pPr>
        <w:rPr>
          <w:rFonts w:ascii="Arial" w:hAnsi="Arial" w:cs="Arial"/>
        </w:rPr>
        <w:sectPr w:rsidR="00F2596A">
          <w:pgSz w:w="11906" w:h="16838"/>
          <w:pgMar w:top="1134" w:right="851" w:bottom="1134" w:left="1418" w:header="709" w:footer="709" w:gutter="0"/>
          <w:cols w:space="720"/>
        </w:sectPr>
      </w:pPr>
    </w:p>
    <w:p w:rsidR="00F2596A" w:rsidRDefault="00F2596A" w:rsidP="00F2596A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lastRenderedPageBreak/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реализации программы</w:t>
      </w:r>
      <w:proofErr w:type="gramEnd"/>
    </w:p>
    <w:p w:rsidR="00F2596A" w:rsidRDefault="00F2596A" w:rsidP="00F2596A">
      <w:pPr>
        <w:jc w:val="center"/>
        <w:rPr>
          <w:rFonts w:ascii="Arial" w:hAnsi="Arial" w:cs="Arial"/>
          <w:b/>
        </w:rPr>
      </w:pPr>
    </w:p>
    <w:tbl>
      <w:tblPr>
        <w:tblStyle w:val="a8"/>
        <w:tblW w:w="14992" w:type="dxa"/>
        <w:tblInd w:w="0" w:type="dxa"/>
        <w:tblLook w:val="04A0" w:firstRow="1" w:lastRow="0" w:firstColumn="1" w:lastColumn="0" w:noHBand="0" w:noVBand="1"/>
      </w:tblPr>
      <w:tblGrid>
        <w:gridCol w:w="817"/>
        <w:gridCol w:w="3827"/>
        <w:gridCol w:w="10348"/>
      </w:tblGrid>
      <w:tr w:rsidR="00F2596A" w:rsidTr="00F2596A">
        <w:trPr>
          <w:trHeight w:val="400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6A" w:rsidRDefault="00F259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6A" w:rsidRDefault="00F259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6A" w:rsidRDefault="00F259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Методика расчета</w:t>
            </w:r>
          </w:p>
        </w:tc>
      </w:tr>
      <w:tr w:rsidR="00F2596A" w:rsidTr="00F2596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6A" w:rsidRDefault="00F259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6A" w:rsidRDefault="00F2596A">
            <w:pPr>
              <w:pStyle w:val="ConsPlusNormal"/>
              <w:widowControl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«Чистое кладбище - Доля кладбищ, соответствующих требованиям Порядка деятельности общественных кладбищ и крематориев на территории Московской области»</w:t>
            </w:r>
            <w:r>
              <w:rPr>
                <w:sz w:val="24"/>
                <w:szCs w:val="24"/>
              </w:rPr>
              <w:t xml:space="preserve">  к концу 2022 года – 100%</w:t>
            </w:r>
            <w:r>
              <w:rPr>
                <w:rFonts w:eastAsia="Calibri"/>
                <w:sz w:val="24"/>
                <w:szCs w:val="24"/>
              </w:rPr>
              <w:t>»</w:t>
            </w:r>
          </w:p>
          <w:p w:rsidR="00F2596A" w:rsidRDefault="00F2596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(Доля кладбищ, соответствующих законодательству, процент)  </w:t>
            </w:r>
          </w:p>
        </w:tc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96A" w:rsidRDefault="00F2596A">
            <w:pPr>
              <w:pStyle w:val="a3"/>
              <w:spacing w:before="0" w:beforeAutospacing="0" w:after="0" w:afterAutospacing="0"/>
              <w:jc w:val="center"/>
              <w:rPr>
                <w:rFonts w:ascii="Arial" w:eastAsia="+mn-ea" w:hAnsi="Arial" w:cs="Arial"/>
                <w:bCs/>
                <w:color w:val="000000"/>
                <w:kern w:val="24"/>
              </w:rPr>
            </w:pP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/>
              </w:rPr>
              <w:t>S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>=(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/>
              </w:rPr>
              <w:t>F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 xml:space="preserve">1+ 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/>
              </w:rPr>
              <w:t>F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>2)</w:t>
            </w:r>
            <w:r>
              <w:rPr>
                <w:rFonts w:ascii="Arial" w:eastAsia="+mn-ea" w:hAnsi="Arial" w:cs="Arial"/>
                <w:bCs/>
                <w:color w:val="000000"/>
                <w:kern w:val="24"/>
              </w:rPr>
              <w:t>/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>К/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/>
              </w:rPr>
              <w:t>T</w:t>
            </w:r>
            <w:r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 xml:space="preserve"> х 100%,</w:t>
            </w:r>
            <w:r>
              <w:rPr>
                <w:rFonts w:ascii="Arial" w:eastAsia="+mn-ea" w:hAnsi="Arial" w:cs="Arial"/>
                <w:bCs/>
                <w:color w:val="000000"/>
                <w:kern w:val="24"/>
              </w:rPr>
              <w:t>где:</w:t>
            </w:r>
          </w:p>
          <w:p w:rsidR="00F2596A" w:rsidRDefault="00F2596A">
            <w:pPr>
              <w:pStyle w:val="a3"/>
              <w:spacing w:before="0" w:beforeAutospacing="0" w:after="0" w:afterAutospacing="0"/>
              <w:jc w:val="center"/>
              <w:rPr>
                <w:rFonts w:ascii="Arial" w:eastAsia="+mn-ea" w:hAnsi="Arial" w:cs="Arial"/>
                <w:bCs/>
                <w:color w:val="000000"/>
                <w:kern w:val="24"/>
              </w:rPr>
            </w:pPr>
          </w:p>
          <w:p w:rsidR="00F2596A" w:rsidRDefault="00F2596A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S</w:t>
            </w:r>
            <w:r w:rsidRPr="00F2596A"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доля кладбищ, соответствующих требованиям Порядка деятельности общественных кладбищ и крематориев на территории Московской области, утвержденного постановлением Правительства Московской области от 30.12.2014 №1178/52 (далее - Порядок), процент;</w:t>
            </w:r>
          </w:p>
          <w:p w:rsidR="00F2596A" w:rsidRDefault="00F2596A">
            <w:pPr>
              <w:pStyle w:val="a7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</w:pPr>
          </w:p>
          <w:p w:rsidR="00F2596A" w:rsidRDefault="00F2596A">
            <w:pPr>
              <w:pStyle w:val="a7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F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bidi="en-US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количество кладбищ, юридически оформленных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в муниц</w:t>
            </w:r>
            <w:r>
              <w:rPr>
                <w:rFonts w:ascii="Arial" w:hAnsi="Arial" w:cs="Arial"/>
                <w:sz w:val="24"/>
                <w:szCs w:val="24"/>
              </w:rPr>
              <w:t xml:space="preserve">ипальную собственность,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ед.;</w:t>
            </w:r>
            <w:proofErr w:type="gramEnd"/>
          </w:p>
          <w:p w:rsidR="00F2596A" w:rsidRDefault="00F2596A">
            <w:pPr>
              <w:pStyle w:val="a7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Значение величины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F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bidi="en-US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формируется исходя из количества представленных в Министерство потребительского рынка и услуг Московской  области документов, подтверждающих</w:t>
            </w:r>
            <w:r>
              <w:rPr>
                <w:rFonts w:ascii="Arial" w:hAnsi="Arial" w:cs="Arial"/>
                <w:sz w:val="24"/>
                <w:szCs w:val="24"/>
              </w:rPr>
              <w:t xml:space="preserve"> факт оформления каждого кладбища,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расположенного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на территории муниципального района/городского округа, в муниципальную собственность.</w:t>
            </w:r>
          </w:p>
          <w:p w:rsidR="00F2596A" w:rsidRDefault="00F2596A">
            <w:pPr>
              <w:pStyle w:val="a7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ab/>
            </w:r>
          </w:p>
          <w:p w:rsidR="00F2596A" w:rsidRDefault="00F2596A">
            <w:pPr>
              <w:pStyle w:val="20"/>
              <w:shd w:val="clear" w:color="auto" w:fill="auto"/>
              <w:spacing w:after="0" w:line="288" w:lineRule="exact"/>
              <w:ind w:right="-4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F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bidi="en-US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количество кладбищ, соответствующих требованиям Порядка по итогам ра</w:t>
            </w:r>
            <w:r>
              <w:rPr>
                <w:rFonts w:ascii="Arial" w:hAnsi="Arial" w:cs="Arial"/>
                <w:sz w:val="24"/>
                <w:szCs w:val="24"/>
              </w:rPr>
              <w:t xml:space="preserve">ссмотрения вопроса на заседании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Московской областной межведомственной комиссии по вопросам погребения и похоронного дела на территории Московской области (далее - МВК),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ед.;</w:t>
            </w:r>
            <w:proofErr w:type="gramEnd"/>
          </w:p>
          <w:p w:rsidR="00F2596A" w:rsidRDefault="00F2596A">
            <w:pPr>
              <w:pStyle w:val="a7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Значение величины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 w:bidi="en-US"/>
              </w:rPr>
              <w:t>F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2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формируется на основании протоколов</w:t>
            </w:r>
            <w:r>
              <w:rPr>
                <w:rFonts w:ascii="Arial" w:hAnsi="Arial" w:cs="Arial"/>
                <w:sz w:val="24"/>
                <w:szCs w:val="24"/>
              </w:rPr>
              <w:t xml:space="preserve"> заседаний Московской областной межведомственной комиссии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по вопросам погребения и похоронного дела на территории Московской области (далее - МВК), подготовленных по результатам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рассмотрения вопроса соответствия кладбищ муниципального района/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требованиям Порядка.</w:t>
            </w:r>
          </w:p>
          <w:p w:rsidR="00F2596A" w:rsidRDefault="00F2596A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Соответствие кладбищ на МВК оценивается по следующим параметрам: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802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подъездной дороги к кладбищу с твердым покрытием (пункт 20 Порядка);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734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ограждения/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обваловки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кладбища по периметру (пункты 15,16 Порядка);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754"/>
              </w:tabs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вывески с указанием наименования кладбища и режима его работы (пункт 20 Порядка);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724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входной зоны (пункт 20 Порядка);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73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- наличие во входной зоне схематичного плана кладбища с обозначением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lastRenderedPageBreak/>
              <w:t>функциональных зон, административных зданий; строений, сооружений, а также кварталов и секторов в зоне захоронения, исторических и мемориальных могил и памятников, мест общего пользования, дорог (пункт 20 Порядка);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898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во входной зоне кладбища справочно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softHyphen/>
              <w:t>-информационного стенда, содержащего информацию, установленную пунктом 20 Порядка;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701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урн для мусора в количестве согласно нормативу, установленному пунктом 14 Порядка;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5587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площадки для мусоросборников, соответствующей требованиям пункта 20 Порядка и статьи 15 Закона Московской области №191/2014-03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«О благоустройстве в Московской области»;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888"/>
              </w:tabs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мусоросборников в количестве согласно нормативу, установленному пунктом 14 Порядка;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888"/>
              </w:tabs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- своевременный вывоз мусора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согласно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установленного графика, который размещается на контейнерной площадке (статья 15 Закона Московской области № 191/2014-03 «О благоустройстве в Московской области»);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84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навигации в зоне захоронения кладбища (пункт 18 Порядка);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84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наличие наружного освещения на кладбище (пункт 18 Порядка);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72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на кладбище или на территории, прилегающей к кладбищу, стоянки для автотранспортных средств, в том числе автокатафалков (пункт 13 Прядка);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744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на кладбище доступной среды для инвалидов (стоянка для автотранспортных средств инвалидов) (пункт 13 Порядка);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758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поливочного водопровода или накопительных баков с водой для технических нужд в количестве согласно нормативу, установленному пунктом 14 Порядка;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758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емкостей с песком для благоустройства мест захоронения в количестве согласно нормативу, установленному пунктом 14 Порядка;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811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пункта проката инвентаря (пункты 21, 22 Порядка);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5147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своевременное выкашивание и уборка травы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на кладбище, уборка снега (пункт 66 Порядка, статьи 51, 63 Закона Московской области №191/2014-ОЗ 191/2014-03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«О благоустройстве в Московской области»).</w:t>
            </w:r>
          </w:p>
          <w:p w:rsidR="00F2596A" w:rsidRDefault="00F2596A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  <w:p w:rsidR="00F2596A" w:rsidRDefault="00F2596A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При наличии на кладбище хотя бы 1 несоответствия перечисленным требованиям Порядка кладбище признается несоответствующим требованиям Порядка.</w:t>
            </w:r>
          </w:p>
          <w:p w:rsidR="00F2596A" w:rsidRDefault="00F2596A">
            <w:pPr>
              <w:pStyle w:val="20"/>
              <w:shd w:val="clear" w:color="auto" w:fill="auto"/>
              <w:spacing w:after="0" w:line="283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  <w:p w:rsidR="00F2596A" w:rsidRDefault="00F2596A">
            <w:pPr>
              <w:pStyle w:val="20"/>
              <w:shd w:val="clear" w:color="auto" w:fill="auto"/>
              <w:spacing w:after="0" w:line="283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Повторное рассмотрение кладбищ муниципальных районов/городских округов Московской области осуществляется в течение месяца со дня поступления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ходатайства ОМСУ в Министерство. В ходатайство включается любое количество кладбищ, которые ОМСУ считает приведенными в соответствие требованиям законодательства.</w:t>
            </w:r>
          </w:p>
          <w:p w:rsidR="00F2596A" w:rsidRDefault="00F2596A">
            <w:pPr>
              <w:pStyle w:val="20"/>
              <w:shd w:val="clear" w:color="auto" w:fill="auto"/>
              <w:spacing w:after="240" w:line="288" w:lineRule="exact"/>
              <w:ind w:right="-1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</w:pPr>
          </w:p>
          <w:p w:rsidR="00F2596A" w:rsidRDefault="00F2596A">
            <w:pPr>
              <w:pStyle w:val="20"/>
              <w:shd w:val="clear" w:color="auto" w:fill="auto"/>
              <w:spacing w:after="240" w:line="288" w:lineRule="exact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- коэффициент, отражающий число используемых в расчете показателя параметров (величин). С 01.02.2018 коэффициент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равен 2 для всех ОМСУ МО;</w:t>
            </w:r>
          </w:p>
          <w:p w:rsidR="00F2596A" w:rsidRDefault="00F2596A">
            <w:pPr>
              <w:pStyle w:val="20"/>
              <w:shd w:val="clear" w:color="auto" w:fill="auto"/>
              <w:tabs>
                <w:tab w:val="left" w:pos="4711"/>
              </w:tabs>
              <w:spacing w:after="0" w:line="288" w:lineRule="exact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>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- общее количество кладбищ на территории муниципального образования, ед.</w:t>
            </w:r>
          </w:p>
          <w:p w:rsidR="00F2596A" w:rsidRDefault="00F2596A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</w:tr>
      <w:tr w:rsidR="00F2596A" w:rsidTr="00F2596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6A" w:rsidRDefault="00F259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6A" w:rsidRDefault="00F2596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6A" w:rsidRDefault="00F259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Определяется как количество </w:t>
            </w:r>
            <w:r>
              <w:rPr>
                <w:rFonts w:ascii="Arial" w:eastAsia="Calibri" w:hAnsi="Arial" w:cs="Arial"/>
              </w:rPr>
              <w:t>муниципальных казенных учреждений в сфере погребения и похоронного дела на территории городского округа Люберцы Московской области.</w:t>
            </w:r>
          </w:p>
        </w:tc>
      </w:tr>
    </w:tbl>
    <w:p w:rsidR="00F2596A" w:rsidRDefault="00F2596A" w:rsidP="00F2596A">
      <w:pPr>
        <w:rPr>
          <w:rFonts w:ascii="Arial" w:hAnsi="Arial" w:cs="Arial"/>
        </w:rPr>
      </w:pPr>
    </w:p>
    <w:p w:rsidR="00F2596A" w:rsidRDefault="00F2596A" w:rsidP="00F2596A">
      <w:pPr>
        <w:jc w:val="both"/>
        <w:rPr>
          <w:rFonts w:ascii="Arial" w:hAnsi="Arial" w:cs="Arial"/>
        </w:rPr>
      </w:pPr>
    </w:p>
    <w:p w:rsidR="00F2596A" w:rsidRDefault="00F2596A" w:rsidP="00F2596A">
      <w:pPr>
        <w:jc w:val="both"/>
        <w:rPr>
          <w:rFonts w:ascii="Arial" w:hAnsi="Arial" w:cs="Arial"/>
        </w:rPr>
      </w:pPr>
    </w:p>
    <w:p w:rsidR="00F2596A" w:rsidRDefault="00F2596A" w:rsidP="00F2596A">
      <w:pPr>
        <w:ind w:left="-1134" w:right="-1133"/>
        <w:jc w:val="center"/>
        <w:rPr>
          <w:rFonts w:ascii="Arial" w:hAnsi="Arial" w:cs="Arial"/>
          <w:b/>
        </w:rPr>
      </w:pPr>
    </w:p>
    <w:p w:rsidR="007F35D2" w:rsidRDefault="007F35D2"/>
    <w:sectPr w:rsidR="007F35D2" w:rsidSect="00F25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5D2"/>
    <w:rsid w:val="007F35D2"/>
    <w:rsid w:val="00F2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96A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F2596A"/>
    <w:pPr>
      <w:jc w:val="center"/>
    </w:pPr>
    <w:rPr>
      <w:sz w:val="28"/>
      <w:szCs w:val="20"/>
      <w:lang w:eastAsia="en-US"/>
    </w:rPr>
  </w:style>
  <w:style w:type="character" w:customStyle="1" w:styleId="a5">
    <w:name w:val="Название Знак"/>
    <w:basedOn w:val="a0"/>
    <w:link w:val="a4"/>
    <w:uiPriority w:val="99"/>
    <w:rsid w:val="00F2596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semiHidden/>
    <w:rsid w:val="00F259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semiHidden/>
    <w:rsid w:val="00F25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mailrucssattributepostfix">
    <w:name w:val="msonormalcxspmiddle_mailru_css_attribute_postfix"/>
    <w:basedOn w:val="a"/>
    <w:uiPriority w:val="99"/>
    <w:semiHidden/>
    <w:rsid w:val="00F2596A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uiPriority w:val="99"/>
    <w:semiHidden/>
    <w:rsid w:val="00F2596A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semiHidden/>
    <w:rsid w:val="00F259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semiHidden/>
    <w:locked/>
    <w:rsid w:val="00F2596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F2596A"/>
    <w:pPr>
      <w:widowControl w:val="0"/>
      <w:shd w:val="clear" w:color="auto" w:fill="FFFFFF"/>
      <w:spacing w:after="840" w:line="326" w:lineRule="exact"/>
    </w:pPr>
    <w:rPr>
      <w:sz w:val="22"/>
      <w:szCs w:val="22"/>
      <w:lang w:eastAsia="en-US"/>
    </w:rPr>
  </w:style>
  <w:style w:type="character" w:customStyle="1" w:styleId="a6">
    <w:name w:val="Оглавление_"/>
    <w:basedOn w:val="a0"/>
    <w:link w:val="a7"/>
    <w:semiHidden/>
    <w:locked/>
    <w:rsid w:val="00F2596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Оглавление"/>
    <w:basedOn w:val="a"/>
    <w:link w:val="a6"/>
    <w:semiHidden/>
    <w:rsid w:val="00F2596A"/>
    <w:pPr>
      <w:widowControl w:val="0"/>
      <w:shd w:val="clear" w:color="auto" w:fill="FFFFFF"/>
      <w:spacing w:after="60" w:line="173" w:lineRule="exact"/>
      <w:jc w:val="both"/>
    </w:pPr>
    <w:rPr>
      <w:sz w:val="22"/>
      <w:szCs w:val="22"/>
      <w:lang w:eastAsia="en-US"/>
    </w:rPr>
  </w:style>
  <w:style w:type="table" w:styleId="a8">
    <w:name w:val="Table Grid"/>
    <w:basedOn w:val="a1"/>
    <w:uiPriority w:val="59"/>
    <w:rsid w:val="00F2596A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basedOn w:val="a0"/>
    <w:uiPriority w:val="22"/>
    <w:qFormat/>
    <w:rsid w:val="00F259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96A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F2596A"/>
    <w:pPr>
      <w:jc w:val="center"/>
    </w:pPr>
    <w:rPr>
      <w:sz w:val="28"/>
      <w:szCs w:val="20"/>
      <w:lang w:eastAsia="en-US"/>
    </w:rPr>
  </w:style>
  <w:style w:type="character" w:customStyle="1" w:styleId="a5">
    <w:name w:val="Название Знак"/>
    <w:basedOn w:val="a0"/>
    <w:link w:val="a4"/>
    <w:uiPriority w:val="99"/>
    <w:rsid w:val="00F2596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semiHidden/>
    <w:rsid w:val="00F259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semiHidden/>
    <w:rsid w:val="00F25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mailrucssattributepostfix">
    <w:name w:val="msonormalcxspmiddle_mailru_css_attribute_postfix"/>
    <w:basedOn w:val="a"/>
    <w:uiPriority w:val="99"/>
    <w:semiHidden/>
    <w:rsid w:val="00F2596A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uiPriority w:val="99"/>
    <w:semiHidden/>
    <w:rsid w:val="00F2596A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semiHidden/>
    <w:rsid w:val="00F259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semiHidden/>
    <w:locked/>
    <w:rsid w:val="00F2596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F2596A"/>
    <w:pPr>
      <w:widowControl w:val="0"/>
      <w:shd w:val="clear" w:color="auto" w:fill="FFFFFF"/>
      <w:spacing w:after="840" w:line="326" w:lineRule="exact"/>
    </w:pPr>
    <w:rPr>
      <w:sz w:val="22"/>
      <w:szCs w:val="22"/>
      <w:lang w:eastAsia="en-US"/>
    </w:rPr>
  </w:style>
  <w:style w:type="character" w:customStyle="1" w:styleId="a6">
    <w:name w:val="Оглавление_"/>
    <w:basedOn w:val="a0"/>
    <w:link w:val="a7"/>
    <w:semiHidden/>
    <w:locked/>
    <w:rsid w:val="00F2596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Оглавление"/>
    <w:basedOn w:val="a"/>
    <w:link w:val="a6"/>
    <w:semiHidden/>
    <w:rsid w:val="00F2596A"/>
    <w:pPr>
      <w:widowControl w:val="0"/>
      <w:shd w:val="clear" w:color="auto" w:fill="FFFFFF"/>
      <w:spacing w:after="60" w:line="173" w:lineRule="exact"/>
      <w:jc w:val="both"/>
    </w:pPr>
    <w:rPr>
      <w:sz w:val="22"/>
      <w:szCs w:val="22"/>
      <w:lang w:eastAsia="en-US"/>
    </w:rPr>
  </w:style>
  <w:style w:type="table" w:styleId="a8">
    <w:name w:val="Table Grid"/>
    <w:basedOn w:val="a1"/>
    <w:uiPriority w:val="59"/>
    <w:rsid w:val="00F2596A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basedOn w:val="a0"/>
    <w:uiPriority w:val="22"/>
    <w:qFormat/>
    <w:rsid w:val="00F259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8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3201</Words>
  <Characters>18246</Characters>
  <Application>Microsoft Office Word</Application>
  <DocSecurity>0</DocSecurity>
  <Lines>152</Lines>
  <Paragraphs>42</Paragraphs>
  <ScaleCrop>false</ScaleCrop>
  <Company/>
  <LinksUpToDate>false</LinksUpToDate>
  <CharactersWithSpaces>21405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2018-12-18T11:43:00Z</dcterms:created>
  <dcterms:modified xsi:type="dcterms:W3CDTF">2018-12-18T11:44:00Z</dcterms:modified>
</cp:coreProperties>
</file>